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mirrorIndents/>
        <w:rPr>
          <w:rFonts w:ascii="Arial" w:hAnsi="Arial" w:eastAsia="" w:cs="Arial" w:eastAsiaTheme="minorEastAsia"/>
          <w:sz w:val="18"/>
          <w:szCs w:val="18"/>
        </w:rPr>
      </w:pPr>
      <w:r>
        <w:rPr/>
        <w:drawing>
          <wp:inline distT="0" distB="0" distL="0" distR="0">
            <wp:extent cx="6120130" cy="1085215"/>
            <wp:effectExtent l="0" t="0" r="0" b="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principale"/>
        <w:rPr/>
      </w:pPr>
      <w:r>
        <w:rPr/>
        <w:t>A</w:t>
      </w:r>
      <w:r>
        <w:rPr>
          <w:rFonts w:ascii="Times New Roman" w:hAnsi="Times New Roman"/>
        </w:rPr>
        <w:t>VVISO INTERNO AI SENSI DELL’ART. 30 DEL CCNL PER LA SELEZIONE DI PARTECIPANTI AL PROGETTO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CON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FUNZIONI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MEMBRO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TEAM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PREVENZIONE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 xml:space="preserve">DISPERSIONE SCOLASTICA, FINALIZZATO AL RAGGIUNGIMENTO DEI TARGET E MILESTONE – D.M. 19 </w:t>
      </w:r>
    </w:p>
    <w:p>
      <w:pPr>
        <w:pStyle w:val="Normal"/>
        <w:ind w:left="144" w:right="362" w:hanging="0"/>
        <w:rPr>
          <w:b w:val="false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b w:val="false"/>
          <w:bCs w:val="false"/>
          <w:i w:val="false"/>
          <w:iCs w:val="false"/>
          <w:sz w:val="22"/>
          <w:szCs w:val="22"/>
        </w:rPr>
        <w:t>Piano Nazionale Di Ripresa E Resilienza - Missione 4: Istruzione E Ricerca - Componente 1 Potenziamento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dell’offerta</w:t>
      </w:r>
      <w:r>
        <w:rPr>
          <w:b w:val="false"/>
          <w:bCs w:val="false"/>
          <w:i w:val="false"/>
          <w:i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dei</w:t>
      </w:r>
      <w:r>
        <w:rPr>
          <w:b w:val="false"/>
          <w:bCs w:val="false"/>
          <w:i w:val="false"/>
          <w:i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servizi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istruzione:</w:t>
      </w:r>
      <w:r>
        <w:rPr>
          <w:b w:val="false"/>
          <w:bCs w:val="false"/>
          <w:i w:val="false"/>
          <w:iCs w:val="false"/>
          <w:spacing w:val="-6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dagli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asili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nido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alle</w:t>
      </w:r>
      <w:r>
        <w:rPr>
          <w:b w:val="false"/>
          <w:bCs w:val="false"/>
          <w:i w:val="false"/>
          <w:iCs w:val="false"/>
          <w:spacing w:val="-6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Università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–</w:t>
      </w:r>
      <w:r>
        <w:rPr>
          <w:b w:val="false"/>
          <w:bCs w:val="false"/>
          <w:i w:val="false"/>
          <w:iCs w:val="false"/>
          <w:spacing w:val="-6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Investimento 1.4:</w:t>
      </w:r>
      <w:r>
        <w:rPr>
          <w:b w:val="false"/>
          <w:bCs w:val="false"/>
          <w:i w:val="false"/>
          <w:iCs w:val="false"/>
          <w:spacing w:val="-6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Intervento</w:t>
      </w:r>
      <w:r>
        <w:rPr>
          <w:b w:val="false"/>
          <w:bCs w:val="false"/>
          <w:i w:val="false"/>
          <w:i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straordinario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finalizzato</w:t>
      </w:r>
      <w:r>
        <w:rPr>
          <w:b w:val="false"/>
          <w:bCs w:val="false"/>
          <w:i w:val="false"/>
          <w:i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alla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riduzione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dei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divari</w:t>
      </w:r>
      <w:r>
        <w:rPr>
          <w:b w:val="false"/>
          <w:bCs w:val="false"/>
          <w:i w:val="false"/>
          <w:iCs w:val="false"/>
          <w:spacing w:val="-3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territoriali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nelle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scuole</w:t>
      </w:r>
      <w:r>
        <w:rPr>
          <w:b w:val="false"/>
          <w:bCs w:val="false"/>
          <w:i w:val="false"/>
          <w:iCs w:val="false"/>
          <w:spacing w:val="-5"/>
          <w:sz w:val="22"/>
          <w:szCs w:val="22"/>
        </w:rPr>
        <w:t xml:space="preserve"> </w:t>
      </w:r>
      <w:r>
        <w:rPr>
          <w:b w:val="false"/>
          <w:bCs w:val="false"/>
          <w:i w:val="false"/>
          <w:iCs w:val="false"/>
          <w:sz w:val="22"/>
          <w:szCs w:val="22"/>
        </w:rPr>
        <w:t>secondarie di primo e secondo grado e alla lotta alla dispersione scolastica</w:t>
      </w:r>
    </w:p>
    <w:p>
      <w:pPr>
        <w:pStyle w:val="Normal"/>
        <w:ind w:left="113" w:right="4252" w:hanging="0"/>
        <w:rPr>
          <w:rFonts w:ascii="Times New Roman" w:hAnsi="Times New Roman"/>
          <w:b/>
          <w:b/>
          <w:bCs/>
        </w:rPr>
      </w:pPr>
      <w:r>
        <w:rPr>
          <w:b/>
          <w:bCs/>
          <w:i/>
          <w:sz w:val="24"/>
        </w:rPr>
        <w:t>CNP:</w:t>
      </w:r>
      <w:r>
        <w:rPr>
          <w:b/>
          <w:bCs/>
          <w:i/>
          <w:spacing w:val="-14"/>
          <w:sz w:val="24"/>
        </w:rPr>
        <w:t xml:space="preserve"> </w:t>
      </w:r>
      <w:r>
        <w:rPr>
          <w:b/>
          <w:bCs/>
        </w:rPr>
        <w:t>M4C1I1.4-2024-1322-P-53873</w:t>
      </w:r>
    </w:p>
    <w:p>
      <w:pPr>
        <w:pStyle w:val="Normal"/>
        <w:widowControl w:val="false"/>
        <w:tabs>
          <w:tab w:val="clear" w:pos="708"/>
          <w:tab w:val="left" w:pos="1733" w:leader="none"/>
        </w:tabs>
        <w:ind w:left="144" w:right="6557" w:hanging="0"/>
        <w:rPr>
          <w:rFonts w:ascii="Times New Roman" w:hAnsi="Times New Roman"/>
          <w:b/>
          <w:b/>
          <w:bCs/>
        </w:rPr>
      </w:pPr>
      <w:r>
        <w:rPr>
          <w:rFonts w:eastAsia="Calibri" w:cs="Calibri"/>
          <w:b/>
          <w:bCs/>
          <w:i/>
          <w:iCs/>
          <w:color w:val="000000"/>
          <w:sz w:val="24"/>
          <w:lang w:eastAsia="en-US"/>
        </w:rPr>
        <w:t xml:space="preserve">CUP: </w:t>
      </w:r>
      <w:r>
        <w:rPr>
          <w:rFonts w:eastAsia="Calibri" w:cs="Calibri"/>
          <w:b/>
          <w:bCs/>
          <w:i/>
          <w:iCs/>
          <w:color w:val="000000"/>
          <w:lang w:eastAsia="en-US"/>
        </w:rPr>
        <w:t xml:space="preserve"> J94D21000940006</w:t>
      </w:r>
    </w:p>
    <w:p>
      <w:pPr>
        <w:pStyle w:val="Normal"/>
        <w:spacing w:before="0" w:after="200"/>
        <w:mirrorIndents/>
        <w:rPr>
          <w:rFonts w:ascii="Arial" w:hAnsi="Arial" w:eastAsia="" w:cs="Arial" w:eastAsiaTheme="minorEastAsia"/>
          <w:b/>
          <w:b/>
          <w:bCs/>
          <w:sz w:val="24"/>
          <w:szCs w:val="24"/>
        </w:rPr>
      </w:pPr>
      <w:r>
        <w:rPr>
          <w:rFonts w:eastAsia="" w:cs="Arial" w:ascii="Arial" w:hAnsi="Arial" w:eastAsiaTheme="minorEastAsia"/>
          <w:b/>
          <w:bCs/>
          <w:sz w:val="24"/>
          <w:szCs w:val="24"/>
        </w:rPr>
        <w:t xml:space="preserve">GRIGLIA DI AUTOVALUTAZIONE – </w:t>
      </w:r>
      <w:r>
        <w:rPr>
          <w:rFonts w:eastAsia="" w:cs="Arial" w:ascii="Arial" w:hAnsi="Arial" w:eastAsiaTheme="minorEastAsia"/>
          <w:b/>
          <w:bCs/>
        </w:rPr>
        <w:t>allegata all’istanza di partecipazione in qualità di membro del TEAM PER LA PREVENZIONE DELLA DISPERSIONE SCOLASTICA</w:t>
      </w:r>
    </w:p>
    <w:tbl>
      <w:tblPr>
        <w:tblW w:w="10266" w:type="dxa"/>
        <w:jc w:val="left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71"/>
        <w:gridCol w:w="1248"/>
        <w:gridCol w:w="991"/>
        <w:gridCol w:w="1501"/>
        <w:gridCol w:w="10"/>
        <w:gridCol w:w="1534"/>
        <w:gridCol w:w="10"/>
      </w:tblGrid>
      <w:tr>
        <w:trPr/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napToGrid w:val="false"/>
              <w:rPr>
                <w:b/>
                <w:b/>
              </w:rPr>
            </w:pPr>
            <w:r>
              <w:rPr>
                <w:b/>
              </w:rPr>
              <w:t xml:space="preserve">L' ISTRUZIONE, LA FORMAZIONENELLO SPECIFICO DIPARTIMENTO IN CUI SI  CONCORRE 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da compilare a cura del D.S. o commissione</w:t>
            </w:r>
          </w:p>
        </w:tc>
      </w:tr>
      <w:tr>
        <w:trPr/>
        <w:tc>
          <w:tcPr>
            <w:tcW w:w="4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A1. LAUREA INERENTE AL RUOLO SPECIFICO </w:t>
            </w:r>
            <w:r>
              <w:rPr>
                <w:sz w:val="18"/>
                <w:szCs w:val="18"/>
              </w:rPr>
              <w:t>(vecchio ordinamento o magistrale)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4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 con LODE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15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A2. LAUREA INERENTE AL RUOLO SPECIFICO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(triennale, in alternativa al punto A1)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Verrà valutata una sola laurea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A3. DIPLOMA </w:t>
            </w:r>
            <w:r>
              <w:rPr>
                <w:sz w:val="18"/>
                <w:szCs w:val="18"/>
              </w:rPr>
              <w:t>(in alternativa ai punti A1 e A2)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Verrà valutato un solo diploma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</w:rPr>
              <w:t xml:space="preserve">A4. CORSI POST LAUREA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(Altra Laurea punti 3; Dottorato di ricerca punti 2;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cs="Calibri" w:ascii="Calibri" w:hAnsi="Calibri"/>
                <w:color w:val="000000"/>
                <w:sz w:val="18"/>
                <w:szCs w:val="18"/>
              </w:rPr>
              <w:t xml:space="preserve">master universitario I livello punti 1, Master universitario II livello punti 3; corso di perfezionamento 60 CFU punti 1)  </w:t>
            </w:r>
          </w:p>
          <w:p>
            <w:pPr>
              <w:pStyle w:val="Normal"/>
              <w:widowControl w:val="false"/>
              <w:ind w:hanging="68"/>
              <w:rPr>
                <w:rFonts w:ascii="Calibri" w:hAnsi="Calibri" w:cs="Calibri"/>
                <w:b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8"/>
                <w:szCs w:val="18"/>
                <w:u w:val="single"/>
              </w:rPr>
              <w:t>N.B.: saranno valutati esclusivamente titoli afferenti alla tipologia dell’intervento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102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CERTIFICAZIONI OTTENUTE   </w:t>
            </w:r>
            <w:r>
              <w:rPr>
                <w:b/>
                <w:sz w:val="18"/>
                <w:szCs w:val="18"/>
                <w:u w:val="single"/>
              </w:rPr>
              <w:t>NELLO SPECIFICO SETTORE IN CUI SI CONCORRE</w:t>
            </w:r>
            <w:r>
              <w:rPr>
                <w:b/>
                <w:sz w:val="18"/>
                <w:szCs w:val="18"/>
              </w:rPr>
              <w:tab/>
              <w:tab/>
              <w:tab/>
            </w:r>
          </w:p>
        </w:tc>
      </w:tr>
      <w:tr>
        <w:trPr>
          <w:trHeight w:val="573" w:hRule="atLeast"/>
        </w:trPr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B1. COMPETENZE I.C.T. CERTIFICATE riconosciute dal MIUR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cert.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 punti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6" w:hRule="atLeast"/>
        </w:trPr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 ESPERIENZE </w:t>
            </w:r>
            <w:r>
              <w:rPr>
                <w:b/>
                <w:sz w:val="18"/>
                <w:szCs w:val="18"/>
                <w:u w:val="single"/>
              </w:rPr>
              <w:t>NELLO SPECIFICO SETTORE IN CUI SI CONCORRE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C1. ESPERIENZE LAVORATIVE E FORMATIVE (utilizzo piattaforme online per progettazione/monitoraggio… nell’ambito di progetti PON-POR-FSE – FESR – PNRR)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10</w:t>
            </w:r>
          </w:p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C2. ESPERIENZE LAVORATIVE PREGRESSE (progettazione, coordinamento, supporto, gestione, facilitazione, valutazione o simili, nell’ambito di progetti PON-POR-FSE – FESR – PNRR)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 punti cad.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  <w:tc>
          <w:tcPr>
            <w:tcW w:w="1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16" w:hRule="atLeast"/>
        </w:trPr>
        <w:tc>
          <w:tcPr>
            <w:tcW w:w="72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TOTALE MAX                                                             70</w:t>
            </w:r>
          </w:p>
        </w:tc>
        <w:tc>
          <w:tcPr>
            <w:tcW w:w="1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95a3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Titoloprincipale">
    <w:name w:val="Title"/>
    <w:basedOn w:val="Normal"/>
    <w:next w:val="Corpodeltesto"/>
    <w:qFormat/>
    <w:pPr>
      <w:ind w:left="144" w:right="362" w:hanging="0"/>
    </w:pPr>
    <w:rPr>
      <w:rFonts w:ascii="Calibri" w:hAnsi="Calibri" w:eastAsia="Calibri"/>
      <w:b/>
      <w:bCs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LibreOffice/7.1.0.3$MacOSX_X86_64 LibreOffice_project/f6099ecf3d29644b5008cc8f48f42f4a40986e4c</Application>
  <AppVersion>15.0000</AppVersion>
  <Pages>1</Pages>
  <Words>311</Words>
  <Characters>1839</Characters>
  <CharactersWithSpaces>2191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2023-12-20T12:47:00Z</dcterms:created>
  <dc:creator>Preside</dc:creator>
  <dc:description/>
  <dc:language>it-IT</dc:language>
  <cp:lastModifiedBy/>
  <dcterms:modified xsi:type="dcterms:W3CDTF">2025-04-17T13:20:54Z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